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447C" w14:textId="77777777" w:rsidR="004B0CC2" w:rsidRDefault="004B0CC2" w:rsidP="00156DDC">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Health Practitioner Regulation National Law and Other Legislation Amendment Bill 2022 (Bill) will </w:t>
      </w:r>
      <w:r w:rsidRPr="0034454A">
        <w:rPr>
          <w:rFonts w:ascii="Arial" w:hAnsi="Arial" w:cs="Arial"/>
          <w:bCs/>
          <w:spacing w:val="-3"/>
          <w:sz w:val="22"/>
          <w:szCs w:val="22"/>
        </w:rPr>
        <w:t>strengthen public safety and confidence in health services</w:t>
      </w:r>
      <w:r>
        <w:rPr>
          <w:rFonts w:ascii="Arial" w:hAnsi="Arial" w:cs="Arial"/>
          <w:bCs/>
          <w:spacing w:val="-3"/>
          <w:sz w:val="22"/>
          <w:szCs w:val="22"/>
        </w:rPr>
        <w:t xml:space="preserve"> and improve the operation of the national registration and accreditation scheme for health professions.</w:t>
      </w:r>
    </w:p>
    <w:p w14:paraId="1D9114BA" w14:textId="663FF638" w:rsidR="004B0CC2" w:rsidRDefault="004B0CC2" w:rsidP="00156DDC">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Bill amends the Health Practitioner Regulation National Law (National Law)</w:t>
      </w:r>
      <w:r w:rsidR="00CD63C6">
        <w:rPr>
          <w:rFonts w:ascii="Arial" w:hAnsi="Arial" w:cs="Arial"/>
          <w:bCs/>
          <w:spacing w:val="-3"/>
          <w:sz w:val="22"/>
          <w:szCs w:val="22"/>
        </w:rPr>
        <w:t xml:space="preserve">, set out in the scheduled to the </w:t>
      </w:r>
      <w:r w:rsidR="00CD63C6">
        <w:rPr>
          <w:rFonts w:ascii="Arial" w:hAnsi="Arial" w:cs="Arial"/>
          <w:bCs/>
          <w:i/>
          <w:iCs/>
          <w:spacing w:val="-3"/>
          <w:sz w:val="22"/>
          <w:szCs w:val="22"/>
        </w:rPr>
        <w:t>Health Practitioner Regulation National Law Act 2009</w:t>
      </w:r>
      <w:r w:rsidR="00CD63C6">
        <w:rPr>
          <w:rFonts w:ascii="Arial" w:hAnsi="Arial" w:cs="Arial"/>
          <w:bCs/>
          <w:spacing w:val="-3"/>
          <w:sz w:val="22"/>
          <w:szCs w:val="22"/>
        </w:rPr>
        <w:t xml:space="preserve"> (Qld),</w:t>
      </w:r>
      <w:r>
        <w:rPr>
          <w:rFonts w:ascii="Arial" w:hAnsi="Arial" w:cs="Arial"/>
          <w:bCs/>
          <w:spacing w:val="-3"/>
          <w:sz w:val="22"/>
          <w:szCs w:val="22"/>
        </w:rPr>
        <w:t xml:space="preserve"> and </w:t>
      </w:r>
      <w:r w:rsidRPr="008E623C">
        <w:rPr>
          <w:rFonts w:ascii="Arial" w:hAnsi="Arial" w:cs="Arial"/>
          <w:bCs/>
          <w:i/>
          <w:iCs/>
          <w:spacing w:val="-3"/>
          <w:sz w:val="22"/>
          <w:szCs w:val="22"/>
        </w:rPr>
        <w:t>Health Ombudsman Act 2013</w:t>
      </w:r>
      <w:r>
        <w:rPr>
          <w:rFonts w:ascii="Arial" w:hAnsi="Arial" w:cs="Arial"/>
          <w:bCs/>
          <w:spacing w:val="-3"/>
          <w:sz w:val="22"/>
          <w:szCs w:val="22"/>
        </w:rPr>
        <w:t xml:space="preserve"> to:</w:t>
      </w:r>
    </w:p>
    <w:p w14:paraId="61D4E894" w14:textId="77777777" w:rsidR="004B0CC2" w:rsidRPr="000C61DA" w:rsidRDefault="004B0CC2" w:rsidP="00156DDC">
      <w:pPr>
        <w:numPr>
          <w:ilvl w:val="0"/>
          <w:numId w:val="2"/>
        </w:numPr>
        <w:spacing w:before="120"/>
        <w:ind w:left="706"/>
        <w:jc w:val="both"/>
        <w:rPr>
          <w:rFonts w:ascii="Arial" w:hAnsi="Arial" w:cs="Arial"/>
          <w:bCs/>
          <w:spacing w:val="-3"/>
          <w:sz w:val="22"/>
          <w:szCs w:val="22"/>
        </w:rPr>
      </w:pPr>
      <w:r>
        <w:rPr>
          <w:rFonts w:ascii="Arial" w:hAnsi="Arial" w:cs="Arial"/>
          <w:bCs/>
          <w:spacing w:val="-3"/>
          <w:sz w:val="22"/>
          <w:szCs w:val="22"/>
        </w:rPr>
        <w:t>r</w:t>
      </w:r>
      <w:r w:rsidRPr="000C61DA">
        <w:rPr>
          <w:rFonts w:ascii="Arial" w:hAnsi="Arial" w:cs="Arial"/>
          <w:bCs/>
          <w:spacing w:val="-3"/>
          <w:sz w:val="22"/>
          <w:szCs w:val="22"/>
        </w:rPr>
        <w:t>efocus the guiding principles and objectives</w:t>
      </w:r>
      <w:r>
        <w:rPr>
          <w:rFonts w:ascii="Arial" w:hAnsi="Arial" w:cs="Arial"/>
          <w:bCs/>
          <w:spacing w:val="-3"/>
          <w:sz w:val="22"/>
          <w:szCs w:val="22"/>
        </w:rPr>
        <w:t xml:space="preserve"> of the National Law by </w:t>
      </w:r>
      <w:r w:rsidRPr="00BD5326">
        <w:rPr>
          <w:rFonts w:ascii="Arial" w:hAnsi="Arial" w:cs="Arial"/>
          <w:bCs/>
          <w:spacing w:val="-3"/>
          <w:sz w:val="22"/>
          <w:szCs w:val="22"/>
        </w:rPr>
        <w:t>mak</w:t>
      </w:r>
      <w:r>
        <w:rPr>
          <w:rFonts w:ascii="Arial" w:hAnsi="Arial" w:cs="Arial"/>
          <w:bCs/>
          <w:spacing w:val="-3"/>
          <w:sz w:val="22"/>
          <w:szCs w:val="22"/>
        </w:rPr>
        <w:t>ing</w:t>
      </w:r>
      <w:r w:rsidRPr="00BD5326">
        <w:rPr>
          <w:rFonts w:ascii="Arial" w:hAnsi="Arial" w:cs="Arial"/>
          <w:bCs/>
          <w:spacing w:val="-3"/>
          <w:sz w:val="22"/>
          <w:szCs w:val="22"/>
        </w:rPr>
        <w:t xml:space="preserve"> protection of the public and public confidence in the safety of health services paramount </w:t>
      </w:r>
      <w:r>
        <w:rPr>
          <w:rFonts w:ascii="Arial" w:hAnsi="Arial" w:cs="Arial"/>
          <w:bCs/>
          <w:spacing w:val="-3"/>
          <w:sz w:val="22"/>
          <w:szCs w:val="22"/>
        </w:rPr>
        <w:t>and setting clear expectations for decision-makers to foster culturally safe health services for Aboriginal and Torres Strait Islander Peoples;</w:t>
      </w:r>
    </w:p>
    <w:p w14:paraId="3FEB5AC5" w14:textId="77777777" w:rsidR="004B0CC2" w:rsidRDefault="004B0CC2" w:rsidP="00156DDC">
      <w:pPr>
        <w:numPr>
          <w:ilvl w:val="0"/>
          <w:numId w:val="2"/>
        </w:numPr>
        <w:spacing w:before="120"/>
        <w:ind w:left="706"/>
        <w:jc w:val="both"/>
        <w:rPr>
          <w:rFonts w:ascii="Arial" w:hAnsi="Arial" w:cs="Arial"/>
          <w:bCs/>
          <w:spacing w:val="-3"/>
          <w:sz w:val="22"/>
          <w:szCs w:val="22"/>
        </w:rPr>
      </w:pPr>
      <w:r>
        <w:rPr>
          <w:rFonts w:ascii="Arial" w:hAnsi="Arial" w:cs="Arial"/>
          <w:bCs/>
          <w:spacing w:val="-3"/>
          <w:sz w:val="22"/>
          <w:szCs w:val="22"/>
        </w:rPr>
        <w:t>increase and strengthen regulatory responses to risk, including by requiring registered practitioners and students to report scheduled medicine offences, removing barriers to information sharing to protect the public and allowing Queensland’s Health Ombudsman to accept undertakings from practitioners;</w:t>
      </w:r>
    </w:p>
    <w:p w14:paraId="43060BB6" w14:textId="77777777" w:rsidR="004B0CC2" w:rsidRPr="000C61DA" w:rsidRDefault="004B0CC2" w:rsidP="00156DDC">
      <w:pPr>
        <w:numPr>
          <w:ilvl w:val="0"/>
          <w:numId w:val="2"/>
        </w:numPr>
        <w:spacing w:before="120"/>
        <w:ind w:left="706"/>
        <w:jc w:val="both"/>
        <w:rPr>
          <w:rFonts w:ascii="Arial" w:hAnsi="Arial" w:cs="Arial"/>
          <w:bCs/>
          <w:spacing w:val="-3"/>
          <w:sz w:val="22"/>
          <w:szCs w:val="22"/>
        </w:rPr>
      </w:pPr>
      <w:r>
        <w:rPr>
          <w:rFonts w:ascii="Arial" w:hAnsi="Arial" w:cs="Arial"/>
          <w:bCs/>
          <w:spacing w:val="-3"/>
          <w:sz w:val="22"/>
          <w:szCs w:val="22"/>
        </w:rPr>
        <w:t xml:space="preserve">improve </w:t>
      </w:r>
      <w:r w:rsidRPr="000C61DA">
        <w:rPr>
          <w:rFonts w:ascii="Arial" w:hAnsi="Arial" w:cs="Arial"/>
          <w:bCs/>
          <w:spacing w:val="-3"/>
          <w:sz w:val="22"/>
          <w:szCs w:val="22"/>
        </w:rPr>
        <w:t>the registration process</w:t>
      </w:r>
      <w:r>
        <w:rPr>
          <w:rFonts w:ascii="Arial" w:hAnsi="Arial" w:cs="Arial"/>
          <w:bCs/>
          <w:spacing w:val="-3"/>
          <w:sz w:val="22"/>
          <w:szCs w:val="22"/>
        </w:rPr>
        <w:t>, including by allowing National Boards to withdraw a practitioner’s registration if it was improperly obtained because of the provision of false or misleading information and by allowing practitioners to include an alternative name on the public register; and</w:t>
      </w:r>
    </w:p>
    <w:p w14:paraId="59FC1E48" w14:textId="77777777" w:rsidR="004B0CC2" w:rsidRPr="00052102" w:rsidRDefault="004B0CC2" w:rsidP="00156DDC">
      <w:pPr>
        <w:numPr>
          <w:ilvl w:val="0"/>
          <w:numId w:val="2"/>
        </w:numPr>
        <w:spacing w:before="120"/>
        <w:ind w:left="706"/>
        <w:jc w:val="both"/>
        <w:rPr>
          <w:rFonts w:ascii="Arial" w:hAnsi="Arial" w:cs="Arial"/>
          <w:bCs/>
          <w:spacing w:val="-3"/>
          <w:sz w:val="22"/>
          <w:szCs w:val="22"/>
        </w:rPr>
      </w:pPr>
      <w:r>
        <w:rPr>
          <w:rFonts w:ascii="Arial" w:hAnsi="Arial" w:cs="Arial"/>
          <w:bCs/>
          <w:spacing w:val="-3"/>
          <w:sz w:val="22"/>
          <w:szCs w:val="22"/>
        </w:rPr>
        <w:t>i</w:t>
      </w:r>
      <w:r w:rsidRPr="000C61DA">
        <w:rPr>
          <w:rFonts w:ascii="Arial" w:hAnsi="Arial" w:cs="Arial"/>
          <w:bCs/>
          <w:spacing w:val="-3"/>
          <w:sz w:val="22"/>
          <w:szCs w:val="22"/>
        </w:rPr>
        <w:t xml:space="preserve">mprove the governance </w:t>
      </w:r>
      <w:r>
        <w:rPr>
          <w:rFonts w:ascii="Arial" w:hAnsi="Arial" w:cs="Arial"/>
          <w:bCs/>
          <w:spacing w:val="-3"/>
          <w:sz w:val="22"/>
          <w:szCs w:val="22"/>
        </w:rPr>
        <w:t xml:space="preserve">and efficiency of the </w:t>
      </w:r>
      <w:r w:rsidRPr="000C61DA">
        <w:rPr>
          <w:rFonts w:ascii="Arial" w:hAnsi="Arial" w:cs="Arial"/>
          <w:bCs/>
          <w:spacing w:val="-3"/>
          <w:sz w:val="22"/>
          <w:szCs w:val="22"/>
        </w:rPr>
        <w:t>National</w:t>
      </w:r>
      <w:r>
        <w:rPr>
          <w:rFonts w:ascii="Arial" w:hAnsi="Arial" w:cs="Arial"/>
          <w:bCs/>
          <w:spacing w:val="-3"/>
          <w:sz w:val="22"/>
          <w:szCs w:val="22"/>
        </w:rPr>
        <w:t xml:space="preserve"> Registration and Accreditation</w:t>
      </w:r>
      <w:r w:rsidRPr="000C61DA">
        <w:rPr>
          <w:rFonts w:ascii="Arial" w:hAnsi="Arial" w:cs="Arial"/>
          <w:bCs/>
          <w:spacing w:val="-3"/>
          <w:sz w:val="22"/>
          <w:szCs w:val="22"/>
        </w:rPr>
        <w:t xml:space="preserve"> Scheme</w:t>
      </w:r>
      <w:r w:rsidRPr="00052102">
        <w:rPr>
          <w:rFonts w:ascii="Arial" w:hAnsi="Arial" w:cs="Arial"/>
          <w:bCs/>
          <w:spacing w:val="-3"/>
          <w:sz w:val="22"/>
          <w:szCs w:val="22"/>
        </w:rPr>
        <w:t xml:space="preserve"> </w:t>
      </w:r>
      <w:r>
        <w:rPr>
          <w:rFonts w:ascii="Arial" w:hAnsi="Arial" w:cs="Arial"/>
          <w:bCs/>
          <w:spacing w:val="-3"/>
          <w:sz w:val="22"/>
          <w:szCs w:val="22"/>
        </w:rPr>
        <w:t xml:space="preserve">for the health professions by streamlining referral pathways and updating the functions of the Australian Health Practitioner Regulatory Agency to reflect its </w:t>
      </w:r>
      <w:r w:rsidRPr="0069432B">
        <w:rPr>
          <w:rFonts w:ascii="Arial" w:hAnsi="Arial" w:cs="Arial"/>
          <w:bCs/>
          <w:spacing w:val="-3"/>
          <w:sz w:val="22"/>
          <w:szCs w:val="22"/>
        </w:rPr>
        <w:t>central role in managing the National Scheme</w:t>
      </w:r>
      <w:r>
        <w:rPr>
          <w:rFonts w:ascii="Arial" w:hAnsi="Arial" w:cs="Arial"/>
          <w:bCs/>
          <w:spacing w:val="-3"/>
          <w:sz w:val="22"/>
          <w:szCs w:val="22"/>
        </w:rPr>
        <w:t>.</w:t>
      </w:r>
    </w:p>
    <w:p w14:paraId="38228FD7" w14:textId="2BC9D2BC" w:rsidR="004B0CC2" w:rsidRPr="008E623C" w:rsidRDefault="004B0CC2" w:rsidP="004B0CC2">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Bill also </w:t>
      </w:r>
      <w:r w:rsidRPr="008E623C">
        <w:rPr>
          <w:rFonts w:ascii="Arial" w:hAnsi="Arial" w:cs="Arial"/>
          <w:bCs/>
          <w:spacing w:val="-3"/>
          <w:sz w:val="22"/>
          <w:szCs w:val="22"/>
        </w:rPr>
        <w:t xml:space="preserve">amends the local application provisions in the </w:t>
      </w:r>
      <w:r w:rsidRPr="008E623C">
        <w:rPr>
          <w:rFonts w:ascii="Arial" w:hAnsi="Arial" w:cs="Arial"/>
          <w:bCs/>
          <w:i/>
          <w:iCs/>
          <w:spacing w:val="-3"/>
          <w:sz w:val="22"/>
          <w:szCs w:val="22"/>
        </w:rPr>
        <w:t xml:space="preserve">Health Practitioner Regulation National Law </w:t>
      </w:r>
      <w:r w:rsidR="00916BDE">
        <w:rPr>
          <w:rFonts w:ascii="Arial" w:hAnsi="Arial" w:cs="Arial"/>
          <w:bCs/>
          <w:i/>
          <w:iCs/>
          <w:spacing w:val="-3"/>
          <w:sz w:val="22"/>
          <w:szCs w:val="22"/>
        </w:rPr>
        <w:t xml:space="preserve">Act </w:t>
      </w:r>
      <w:r w:rsidRPr="008E623C">
        <w:rPr>
          <w:rFonts w:ascii="Arial" w:hAnsi="Arial" w:cs="Arial"/>
          <w:bCs/>
          <w:i/>
          <w:iCs/>
          <w:spacing w:val="-3"/>
          <w:sz w:val="22"/>
          <w:szCs w:val="22"/>
        </w:rPr>
        <w:t>2009</w:t>
      </w:r>
      <w:r w:rsidRPr="00F16567">
        <w:rPr>
          <w:rFonts w:ascii="Arial" w:hAnsi="Arial" w:cs="Arial"/>
          <w:bCs/>
          <w:spacing w:val="-3"/>
          <w:sz w:val="22"/>
          <w:szCs w:val="22"/>
        </w:rPr>
        <w:t xml:space="preserve"> (Qld)</w:t>
      </w:r>
      <w:r w:rsidRPr="008E623C">
        <w:rPr>
          <w:rFonts w:ascii="Arial" w:hAnsi="Arial" w:cs="Arial"/>
          <w:bCs/>
          <w:spacing w:val="-3"/>
          <w:sz w:val="22"/>
          <w:szCs w:val="22"/>
        </w:rPr>
        <w:t xml:space="preserve"> to </w:t>
      </w:r>
      <w:r>
        <w:rPr>
          <w:rFonts w:ascii="Arial" w:hAnsi="Arial" w:cs="Arial"/>
          <w:bCs/>
          <w:spacing w:val="-3"/>
          <w:sz w:val="22"/>
          <w:szCs w:val="22"/>
        </w:rPr>
        <w:t>ensure the amendments to the National Law operate effectively in Queensland’s co-regulatory arrangements.</w:t>
      </w:r>
    </w:p>
    <w:p w14:paraId="72896C8F" w14:textId="0B180074" w:rsidR="004B0CC2" w:rsidRPr="00156DDC" w:rsidRDefault="004B0CC2" w:rsidP="00156DDC">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the introduction of the Health Practitioner Regulation National Law and Other Legislation Amendment Bill 2022 into the Legislative Assembly.</w:t>
      </w:r>
    </w:p>
    <w:p w14:paraId="1D169566" w14:textId="42430D22" w:rsidR="004B0CC2" w:rsidRPr="00C07656" w:rsidRDefault="004B0CC2" w:rsidP="00156DDC">
      <w:pPr>
        <w:keepNext/>
        <w:numPr>
          <w:ilvl w:val="0"/>
          <w:numId w:val="1"/>
        </w:numPr>
        <w:tabs>
          <w:tab w:val="clear" w:pos="720"/>
          <w:tab w:val="num" w:pos="360"/>
        </w:tabs>
        <w:spacing w:before="360"/>
        <w:ind w:left="360"/>
        <w:jc w:val="both"/>
        <w:rPr>
          <w:rFonts w:ascii="Arial" w:hAnsi="Arial" w:cs="Arial"/>
          <w:sz w:val="22"/>
          <w:szCs w:val="22"/>
        </w:rPr>
      </w:pPr>
      <w:r w:rsidRPr="00C07656">
        <w:rPr>
          <w:rFonts w:ascii="Arial" w:hAnsi="Arial" w:cs="Arial"/>
          <w:i/>
          <w:sz w:val="22"/>
          <w:szCs w:val="22"/>
          <w:u w:val="single"/>
        </w:rPr>
        <w:t>Attachments</w:t>
      </w:r>
      <w:r w:rsidR="00D43F52">
        <w:rPr>
          <w:rFonts w:ascii="Arial" w:hAnsi="Arial" w:cs="Arial"/>
          <w:iCs/>
          <w:sz w:val="22"/>
          <w:szCs w:val="22"/>
        </w:rPr>
        <w:t>:</w:t>
      </w:r>
    </w:p>
    <w:p w14:paraId="066E2FD1" w14:textId="716E6669" w:rsidR="004B0CC2" w:rsidRPr="0077677A" w:rsidRDefault="0077677A" w:rsidP="00156DDC">
      <w:pPr>
        <w:numPr>
          <w:ilvl w:val="0"/>
          <w:numId w:val="2"/>
        </w:numPr>
        <w:spacing w:before="120"/>
        <w:ind w:left="706"/>
        <w:jc w:val="both"/>
        <w:rPr>
          <w:rStyle w:val="Hyperlink"/>
          <w:rFonts w:ascii="Arial" w:hAnsi="Arial" w:cs="Arial"/>
          <w:sz w:val="22"/>
          <w:szCs w:val="22"/>
        </w:rPr>
      </w:pPr>
      <w:r>
        <w:rPr>
          <w:rFonts w:ascii="Arial" w:hAnsi="Arial" w:cs="Arial"/>
          <w:sz w:val="22"/>
          <w:szCs w:val="22"/>
        </w:rPr>
        <w:fldChar w:fldCharType="begin"/>
      </w:r>
      <w:r w:rsidR="00EC5232">
        <w:rPr>
          <w:rFonts w:ascii="Arial" w:hAnsi="Arial" w:cs="Arial"/>
          <w:sz w:val="22"/>
          <w:szCs w:val="22"/>
        </w:rPr>
        <w:instrText>HYPERLINK "https://dpcqld.sharepoint.com/sites/DPC-CABINETSERVICES/Shared Documents/General/Proactive Release/ToBeProcessed/2022/May/HPRNLOLAB2022/Attachments/Bill.PDF"</w:instrText>
      </w:r>
      <w:r w:rsidR="00EC5232">
        <w:rPr>
          <w:rFonts w:ascii="Arial" w:hAnsi="Arial" w:cs="Arial"/>
          <w:sz w:val="22"/>
          <w:szCs w:val="22"/>
        </w:rPr>
      </w:r>
      <w:r>
        <w:rPr>
          <w:rFonts w:ascii="Arial" w:hAnsi="Arial" w:cs="Arial"/>
          <w:sz w:val="22"/>
          <w:szCs w:val="22"/>
        </w:rPr>
        <w:fldChar w:fldCharType="separate"/>
      </w:r>
      <w:r w:rsidR="004B0CC2" w:rsidRPr="0077677A">
        <w:rPr>
          <w:rStyle w:val="Hyperlink"/>
          <w:rFonts w:ascii="Arial" w:hAnsi="Arial" w:cs="Arial"/>
          <w:sz w:val="22"/>
          <w:szCs w:val="22"/>
        </w:rPr>
        <w:t xml:space="preserve">Health Practitioner Regulation National Law and Other Legislation Amendment Bill </w:t>
      </w:r>
      <w:r w:rsidR="004B0CC2" w:rsidRPr="0077677A">
        <w:rPr>
          <w:rStyle w:val="Hyperlink"/>
          <w:rFonts w:ascii="Arial" w:hAnsi="Arial" w:cs="Arial"/>
          <w:spacing w:val="-3"/>
          <w:sz w:val="22"/>
          <w:szCs w:val="22"/>
        </w:rPr>
        <w:t>2022</w:t>
      </w:r>
    </w:p>
    <w:p w14:paraId="4C2D1C86" w14:textId="6C8FC9E8" w:rsidR="004B0CC2" w:rsidRPr="0077677A" w:rsidRDefault="0077677A" w:rsidP="004B0CC2">
      <w:pPr>
        <w:numPr>
          <w:ilvl w:val="0"/>
          <w:numId w:val="2"/>
        </w:numPr>
        <w:spacing w:before="120"/>
        <w:ind w:left="709"/>
        <w:jc w:val="both"/>
        <w:rPr>
          <w:rStyle w:val="Hyperlink"/>
          <w:rFonts w:ascii="Arial" w:hAnsi="Arial" w:cs="Arial"/>
          <w:spacing w:val="-3"/>
          <w:sz w:val="22"/>
          <w:szCs w:val="22"/>
        </w:rPr>
      </w:pPr>
      <w:r>
        <w:rPr>
          <w:rFonts w:ascii="Arial" w:hAnsi="Arial" w:cs="Arial"/>
          <w:sz w:val="22"/>
          <w:szCs w:val="22"/>
        </w:rPr>
        <w:fldChar w:fldCharType="end"/>
      </w:r>
      <w:r>
        <w:rPr>
          <w:rFonts w:ascii="Arial" w:hAnsi="Arial" w:cs="Arial"/>
          <w:sz w:val="22"/>
          <w:szCs w:val="22"/>
        </w:rPr>
        <w:fldChar w:fldCharType="begin"/>
      </w:r>
      <w:r w:rsidR="00EC5232">
        <w:rPr>
          <w:rFonts w:ascii="Arial" w:hAnsi="Arial" w:cs="Arial"/>
          <w:sz w:val="22"/>
          <w:szCs w:val="22"/>
        </w:rPr>
        <w:instrText>HYPERLINK "https://dpcqld.sharepoint.com/sites/DPC-CABINETSERVICES/Shared Documents/General/Proactive Release/ToBeProcessed/2022/May/HPRNLOLAB2022/Attachments/ExNotes.PDF"</w:instrText>
      </w:r>
      <w:r w:rsidR="00EC5232">
        <w:rPr>
          <w:rFonts w:ascii="Arial" w:hAnsi="Arial" w:cs="Arial"/>
          <w:sz w:val="22"/>
          <w:szCs w:val="22"/>
        </w:rPr>
      </w:r>
      <w:r>
        <w:rPr>
          <w:rFonts w:ascii="Arial" w:hAnsi="Arial" w:cs="Arial"/>
          <w:sz w:val="22"/>
          <w:szCs w:val="22"/>
        </w:rPr>
        <w:fldChar w:fldCharType="separate"/>
      </w:r>
      <w:r w:rsidR="004B0CC2" w:rsidRPr="0077677A">
        <w:rPr>
          <w:rStyle w:val="Hyperlink"/>
          <w:rFonts w:ascii="Arial" w:hAnsi="Arial" w:cs="Arial"/>
          <w:sz w:val="22"/>
          <w:szCs w:val="22"/>
        </w:rPr>
        <w:t>Explanatory N</w:t>
      </w:r>
      <w:r w:rsidR="004B0CC2" w:rsidRPr="0077677A">
        <w:rPr>
          <w:rStyle w:val="Hyperlink"/>
          <w:rFonts w:ascii="Arial" w:hAnsi="Arial" w:cs="Arial"/>
          <w:spacing w:val="-3"/>
          <w:sz w:val="22"/>
          <w:szCs w:val="22"/>
        </w:rPr>
        <w:t>otes for the Bill</w:t>
      </w:r>
    </w:p>
    <w:p w14:paraId="79AC11F9" w14:textId="73233699" w:rsidR="004B0CC2" w:rsidRPr="0077677A" w:rsidRDefault="0077677A" w:rsidP="004B0CC2">
      <w:pPr>
        <w:numPr>
          <w:ilvl w:val="0"/>
          <w:numId w:val="2"/>
        </w:numPr>
        <w:spacing w:before="120"/>
        <w:ind w:left="709"/>
        <w:jc w:val="both"/>
        <w:rPr>
          <w:rStyle w:val="Hyperlink"/>
          <w:rFonts w:ascii="Arial" w:hAnsi="Arial" w:cs="Arial"/>
          <w:sz w:val="22"/>
          <w:szCs w:val="22"/>
        </w:rPr>
      </w:pPr>
      <w:r>
        <w:rPr>
          <w:rFonts w:ascii="Arial" w:hAnsi="Arial" w:cs="Arial"/>
          <w:sz w:val="22"/>
          <w:szCs w:val="22"/>
        </w:rPr>
        <w:fldChar w:fldCharType="end"/>
      </w:r>
      <w:r>
        <w:rPr>
          <w:rFonts w:ascii="Arial" w:hAnsi="Arial" w:cs="Arial"/>
          <w:spacing w:val="-3"/>
          <w:sz w:val="22"/>
          <w:szCs w:val="22"/>
        </w:rPr>
        <w:fldChar w:fldCharType="begin"/>
      </w:r>
      <w:r w:rsidR="00EC5232">
        <w:rPr>
          <w:rFonts w:ascii="Arial" w:hAnsi="Arial" w:cs="Arial"/>
          <w:spacing w:val="-3"/>
          <w:sz w:val="22"/>
          <w:szCs w:val="22"/>
        </w:rPr>
        <w:instrText>HYPERLINK "https://dpcqld.sharepoint.com/sites/DPC-CABINETSERVICES/Shared Documents/General/Proactive Release/ToBeProcessed/2022/May/HPRNLOLAB2022/Attachments/SoC.PDF"</w:instrText>
      </w:r>
      <w:r w:rsidR="00EC5232">
        <w:rPr>
          <w:rFonts w:ascii="Arial" w:hAnsi="Arial" w:cs="Arial"/>
          <w:spacing w:val="-3"/>
          <w:sz w:val="22"/>
          <w:szCs w:val="22"/>
        </w:rPr>
      </w:r>
      <w:r>
        <w:rPr>
          <w:rFonts w:ascii="Arial" w:hAnsi="Arial" w:cs="Arial"/>
          <w:spacing w:val="-3"/>
          <w:sz w:val="22"/>
          <w:szCs w:val="22"/>
        </w:rPr>
        <w:fldChar w:fldCharType="separate"/>
      </w:r>
      <w:r w:rsidR="004B0CC2" w:rsidRPr="0077677A">
        <w:rPr>
          <w:rStyle w:val="Hyperlink"/>
          <w:rFonts w:ascii="Arial" w:hAnsi="Arial" w:cs="Arial"/>
          <w:spacing w:val="-3"/>
          <w:sz w:val="22"/>
          <w:szCs w:val="22"/>
        </w:rPr>
        <w:t>Human Rights</w:t>
      </w:r>
      <w:r w:rsidR="004B0CC2" w:rsidRPr="0077677A">
        <w:rPr>
          <w:rStyle w:val="Hyperlink"/>
          <w:rFonts w:ascii="Arial" w:hAnsi="Arial" w:cs="Arial"/>
          <w:sz w:val="22"/>
          <w:szCs w:val="22"/>
        </w:rPr>
        <w:t xml:space="preserve"> Statement of Compatibility for the Bill</w:t>
      </w:r>
    </w:p>
    <w:p w14:paraId="1F605761" w14:textId="1F136108" w:rsidR="00120199" w:rsidRDefault="0077677A">
      <w:r>
        <w:rPr>
          <w:rFonts w:ascii="Arial" w:hAnsi="Arial" w:cs="Arial"/>
          <w:spacing w:val="-3"/>
          <w:sz w:val="22"/>
          <w:szCs w:val="22"/>
        </w:rPr>
        <w:fldChar w:fldCharType="end"/>
      </w:r>
    </w:p>
    <w:sectPr w:rsidR="00120199" w:rsidSect="00B05A49">
      <w:headerReference w:type="first" r:id="rId9"/>
      <w:pgSz w:w="11907" w:h="16840" w:code="9"/>
      <w:pgMar w:top="1138" w:right="1138" w:bottom="1138" w:left="1138" w:header="706" w:footer="70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7FA67" w14:textId="77777777" w:rsidR="00B05A49" w:rsidRDefault="00B05A49">
      <w:r>
        <w:separator/>
      </w:r>
    </w:p>
  </w:endnote>
  <w:endnote w:type="continuationSeparator" w:id="0">
    <w:p w14:paraId="70572A77" w14:textId="77777777" w:rsidR="00B05A49" w:rsidRDefault="00B0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B9A7" w14:textId="77777777" w:rsidR="00B05A49" w:rsidRDefault="00B05A49">
      <w:r>
        <w:separator/>
      </w:r>
    </w:p>
  </w:footnote>
  <w:footnote w:type="continuationSeparator" w:id="0">
    <w:p w14:paraId="6794019C" w14:textId="77777777" w:rsidR="00B05A49" w:rsidRDefault="00B05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68C4" w14:textId="77777777" w:rsidR="00633C5F" w:rsidRPr="003E3AAE" w:rsidRDefault="004B0CC2" w:rsidP="00B873E0">
    <w:pPr>
      <w:pStyle w:val="Header"/>
      <w:pBdr>
        <w:top w:val="thinThickLargeGap" w:sz="24" w:space="6" w:color="auto"/>
        <w:left w:val="thinThickLargeGap" w:sz="24" w:space="4" w:color="auto"/>
        <w:bottom w:val="thickThinLargeGap" w:sz="24" w:space="4" w:color="auto"/>
        <w:right w:val="thickThinLargeGap" w:sz="24" w:space="4" w:color="auto"/>
      </w:pBdr>
      <w:tabs>
        <w:tab w:val="left" w:pos="2512"/>
        <w:tab w:val="center" w:pos="4819"/>
        <w:tab w:val="right" w:pos="9072"/>
      </w:tabs>
      <w:rPr>
        <w:rFonts w:ascii="Arial" w:hAnsi="Arial" w:cs="Arial"/>
        <w:b/>
        <w:sz w:val="28"/>
        <w:szCs w:val="22"/>
      </w:rPr>
    </w:pPr>
    <w:r>
      <w:rPr>
        <w:rFonts w:ascii="Arial" w:hAnsi="Arial" w:cs="Arial"/>
        <w:b/>
        <w:sz w:val="28"/>
        <w:szCs w:val="22"/>
      </w:rPr>
      <w:tab/>
    </w:r>
    <w:r>
      <w:rPr>
        <w:rFonts w:ascii="Arial" w:hAnsi="Arial" w:cs="Arial"/>
        <w:b/>
        <w:sz w:val="28"/>
        <w:szCs w:val="22"/>
      </w:rPr>
      <w:tab/>
    </w:r>
    <w:r w:rsidRPr="003E3AAE">
      <w:rPr>
        <w:rFonts w:ascii="Arial" w:hAnsi="Arial" w:cs="Arial"/>
        <w:b/>
        <w:sz w:val="28"/>
        <w:szCs w:val="22"/>
      </w:rPr>
      <w:t>Queensland Government</w:t>
    </w:r>
  </w:p>
  <w:p w14:paraId="4AE4F115" w14:textId="77777777" w:rsidR="00633C5F" w:rsidRPr="00D75134" w:rsidRDefault="00633C5F" w:rsidP="00B873E0">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4C019037" w14:textId="77777777" w:rsidR="00633C5F" w:rsidRPr="001E209B" w:rsidRDefault="004B0CC2" w:rsidP="00B873E0">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May 2022</w:t>
    </w:r>
  </w:p>
  <w:p w14:paraId="730662CC" w14:textId="77777777" w:rsidR="00633C5F" w:rsidRDefault="004B0CC2" w:rsidP="00B873E0">
    <w:pPr>
      <w:pStyle w:val="Header"/>
      <w:spacing w:before="120"/>
      <w:rPr>
        <w:rFonts w:ascii="Arial" w:hAnsi="Arial" w:cs="Arial"/>
        <w:b/>
        <w:sz w:val="22"/>
        <w:szCs w:val="22"/>
        <w:u w:val="single"/>
      </w:rPr>
    </w:pPr>
    <w:r>
      <w:rPr>
        <w:rFonts w:ascii="Arial" w:hAnsi="Arial" w:cs="Arial"/>
        <w:b/>
        <w:sz w:val="22"/>
        <w:szCs w:val="22"/>
        <w:u w:val="single"/>
      </w:rPr>
      <w:t>Health Practitioner Regulation National Law and Other Legislation Amendment Bill 2022</w:t>
    </w:r>
  </w:p>
  <w:p w14:paraId="57091DA0" w14:textId="77777777" w:rsidR="00633C5F" w:rsidRDefault="004B0CC2" w:rsidP="00B873E0">
    <w:pPr>
      <w:pStyle w:val="Header"/>
      <w:spacing w:before="120"/>
      <w:rPr>
        <w:rFonts w:ascii="Arial" w:hAnsi="Arial" w:cs="Arial"/>
        <w:b/>
        <w:sz w:val="22"/>
        <w:szCs w:val="22"/>
        <w:u w:val="single"/>
      </w:rPr>
    </w:pPr>
    <w:r>
      <w:rPr>
        <w:rFonts w:ascii="Arial" w:hAnsi="Arial" w:cs="Arial"/>
        <w:b/>
        <w:sz w:val="22"/>
        <w:szCs w:val="22"/>
        <w:u w:val="single"/>
      </w:rPr>
      <w:t>Minister for Health and Ambulance Services</w:t>
    </w:r>
  </w:p>
  <w:p w14:paraId="13C26429" w14:textId="77777777" w:rsidR="00633C5F" w:rsidRPr="003E3AAE" w:rsidRDefault="00633C5F" w:rsidP="00B873E0">
    <w:pPr>
      <w:pStyle w:val="Header"/>
      <w:pBdr>
        <w:bottom w:val="single" w:sz="4" w:space="1" w:color="auto"/>
      </w:pBd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E5552"/>
    <w:multiLevelType w:val="hybridMultilevel"/>
    <w:tmpl w:val="0616E82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05163693">
    <w:abstractNumId w:val="1"/>
  </w:num>
  <w:num w:numId="2" w16cid:durableId="2002273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CC2"/>
    <w:rsid w:val="00120199"/>
    <w:rsid w:val="00156DDC"/>
    <w:rsid w:val="004B0CC2"/>
    <w:rsid w:val="00633C5F"/>
    <w:rsid w:val="0077677A"/>
    <w:rsid w:val="00916BDE"/>
    <w:rsid w:val="00B05A49"/>
    <w:rsid w:val="00BC5470"/>
    <w:rsid w:val="00CD63C6"/>
    <w:rsid w:val="00D30A08"/>
    <w:rsid w:val="00D43F52"/>
    <w:rsid w:val="00EC5232"/>
    <w:rsid w:val="00F16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1D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CC2"/>
    <w:pPr>
      <w:spacing w:after="0" w:line="240" w:lineRule="auto"/>
    </w:pPr>
    <w:rPr>
      <w:rFonts w:ascii="Times New Roman" w:eastAsia="Times New Roman" w:hAnsi="Times New Roman" w:cs="Times New Roman"/>
      <w:color w:val="000000"/>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0CC2"/>
    <w:pPr>
      <w:tabs>
        <w:tab w:val="center" w:pos="4153"/>
        <w:tab w:val="right" w:pos="8306"/>
      </w:tabs>
    </w:pPr>
    <w:rPr>
      <w:color w:val="auto"/>
    </w:rPr>
  </w:style>
  <w:style w:type="character" w:customStyle="1" w:styleId="HeaderChar">
    <w:name w:val="Header Char"/>
    <w:basedOn w:val="DefaultParagraphFont"/>
    <w:link w:val="Header"/>
    <w:uiPriority w:val="99"/>
    <w:rsid w:val="004B0CC2"/>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B0CC2"/>
    <w:pPr>
      <w:tabs>
        <w:tab w:val="center" w:pos="4153"/>
        <w:tab w:val="right" w:pos="8306"/>
      </w:tabs>
    </w:pPr>
  </w:style>
  <w:style w:type="character" w:customStyle="1" w:styleId="FooterChar">
    <w:name w:val="Footer Char"/>
    <w:basedOn w:val="DefaultParagraphFont"/>
    <w:link w:val="Footer"/>
    <w:uiPriority w:val="99"/>
    <w:rsid w:val="004B0CC2"/>
    <w:rPr>
      <w:rFonts w:ascii="Times New Roman" w:eastAsia="Times New Roman" w:hAnsi="Times New Roman" w:cs="Times New Roman"/>
      <w:color w:val="000000"/>
      <w:sz w:val="24"/>
      <w:szCs w:val="20"/>
      <w:lang w:eastAsia="en-AU"/>
    </w:rPr>
  </w:style>
  <w:style w:type="character" w:styleId="Hyperlink">
    <w:name w:val="Hyperlink"/>
    <w:basedOn w:val="DefaultParagraphFont"/>
    <w:uiPriority w:val="99"/>
    <w:unhideWhenUsed/>
    <w:rsid w:val="00D30A08"/>
    <w:rPr>
      <w:color w:val="0563C1" w:themeColor="hyperlink"/>
      <w:u w:val="single"/>
    </w:rPr>
  </w:style>
  <w:style w:type="character" w:styleId="UnresolvedMention">
    <w:name w:val="Unresolved Mention"/>
    <w:basedOn w:val="DefaultParagraphFont"/>
    <w:uiPriority w:val="99"/>
    <w:semiHidden/>
    <w:unhideWhenUsed/>
    <w:rsid w:val="00D30A08"/>
    <w:rPr>
      <w:color w:val="605E5C"/>
      <w:shd w:val="clear" w:color="auto" w:fill="E1DFDD"/>
    </w:rPr>
  </w:style>
  <w:style w:type="character" w:styleId="FollowedHyperlink">
    <w:name w:val="FollowedHyperlink"/>
    <w:basedOn w:val="DefaultParagraphFont"/>
    <w:uiPriority w:val="99"/>
    <w:semiHidden/>
    <w:unhideWhenUsed/>
    <w:rsid w:val="007767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B7A29-45DA-4F9E-8DFE-46E37D9CA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EE411-271A-447B-9413-80DD0D646B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317</Words>
  <Characters>1949</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Base>https://www.cabinet.qld.gov.au/documents/2022/May/HPRNLOLAB2022/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2022-04-19T22:53:00Z</dcterms:created>
  <dcterms:modified xsi:type="dcterms:W3CDTF">2024-07-17T05:46:00Z</dcterms:modified>
  <cp:category>Health,Legislation</cp:category>
</cp:coreProperties>
</file>